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p w:rsidR="00EA3921" w:rsidRDefault="00F6096B" w:rsidP="00E43F4A"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9.3pt;margin-top:-41.3pt;width:388.5pt;height:53.25pt;z-index:251660288">
            <v:imagedata r:id="rId6" o:title=""/>
          </v:shape>
          <o:OLEObject Type="Embed" ProgID="PBrush" ShapeID="_x0000_s1032" DrawAspect="Content" ObjectID="_1462009409" r:id="rId7"/>
        </w:pict>
      </w:r>
    </w:p>
    <w:p w:rsidR="00EA3921" w:rsidRDefault="00F6096B" w:rsidP="00E43F4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152900" cy="1209675"/>
            <wp:effectExtent l="0" t="0" r="0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82322" cy="1028700"/>
                      <a:chOff x="0" y="0"/>
                      <a:chExt cx="4082322" cy="1028700"/>
                    </a:xfrm>
                  </a:grpSpPr>
                  <a:sp>
                    <a:nvSpPr>
                      <a:cNvPr id="2" name="1 Rectángulo"/>
                      <a:cNvSpPr/>
                    </a:nvSpPr>
                    <a:spPr>
                      <a:xfrm>
                        <a:off x="0" y="0"/>
                        <a:ext cx="4082322" cy="10287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91440" tIns="45720" rIns="91440" bIns="45720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000" b="1" cap="all" spc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FICHA TECNICA</a:t>
                          </a:r>
                        </a:p>
                        <a:p>
                          <a:pPr algn="ctr"/>
                          <a:r>
                            <a:rPr lang="es-ES" sz="2000" b="1" cap="all" spc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CEMENTO MONOLITICO</a:t>
                          </a:r>
                          <a:r>
                            <a:rPr lang="es-ES" sz="2000" b="1" cap="all" spc="0" baseline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 </a:t>
                          </a:r>
                        </a:p>
                        <a:p>
                          <a:pPr algn="ctr"/>
                          <a:r>
                            <a:rPr lang="es-ES" sz="2000" b="1" cap="all" spc="0" baseline="0">
                              <a:ln w="0"/>
                              <a:gradFill flip="none">
                                <a:gsLst>
                                  <a:gs pos="0">
                                    <a:schemeClr val="accent1">
                                      <a:tint val="75000"/>
                                      <a:shade val="75000"/>
                                      <a:satMod val="170000"/>
                                    </a:schemeClr>
                                  </a:gs>
                                  <a:gs pos="49000">
                                    <a:schemeClr val="accent1">
                                      <a:tint val="88000"/>
                                      <a:shade val="65000"/>
                                      <a:satMod val="172000"/>
                                    </a:schemeClr>
                                  </a:gs>
                                  <a:gs pos="50000">
                                    <a:schemeClr val="accent1">
                                      <a:shade val="65000"/>
                                      <a:satMod val="130000"/>
                                    </a:schemeClr>
                                  </a:gs>
                                  <a:gs pos="92000">
                                    <a:schemeClr val="accent1">
                                      <a:shade val="50000"/>
                                      <a:satMod val="120000"/>
                                    </a:schemeClr>
                                  </a:gs>
                                  <a:gs pos="100000">
                                    <a:schemeClr val="accent1">
                                      <a:shade val="48000"/>
                                      <a:satMod val="12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ROCKLAN</a:t>
                          </a:r>
                          <a:endParaRPr lang="es-ES" sz="2000" b="1" cap="all" spc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EA3921" w:rsidRDefault="00EA3921" w:rsidP="00E43F4A">
      <w:pPr>
        <w:jc w:val="center"/>
      </w:pPr>
    </w:p>
    <w:p w:rsidR="00EA3921" w:rsidRDefault="00F6096B" w:rsidP="00145BDD">
      <w:r>
        <w:rPr>
          <w:noProof/>
          <w:lang w:eastAsia="es-MX"/>
        </w:rPr>
        <w:drawing>
          <wp:inline distT="0" distB="0" distL="0" distR="0">
            <wp:extent cx="2800350" cy="9144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FF1" w:rsidRPr="00C26FF1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9pt;margin-top:222.75pt;width:285.85pt;height:272.25pt;z-index:251658240;mso-position-horizontal-relative:page;mso-position-vertical-relative:page" o:allowincell="f" fillcolor="#95b3d7" strokecolor="#95b3d7" strokeweight="1pt">
            <v:fill color2="#dbe5f1" angle="-45" focusposition=".5,.5" focussize="" focus="-50%" type="gradient"/>
            <v:shadow on="t" type="perspective" color="#243f60" opacity=".5" offset="1pt" offset2="-3pt"/>
            <v:textbox style="mso-next-textbox:#_x0000_s1026" inset="18pt,18pt,18pt,18pt">
              <w:txbxContent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firstLine="708"/>
                    <w:jc w:val="both"/>
                    <w:rPr>
                      <w:rFonts w:ascii="Cambria" w:hAnsi="Cambria"/>
                      <w:i/>
                      <w:iCs/>
                      <w:sz w:val="28"/>
                      <w:szCs w:val="2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28"/>
                      <w:szCs w:val="28"/>
                      <w:lang w:val="es-ES"/>
                    </w:rPr>
                    <w:t>EL CEMENTO AISLANTE ROCKLAN esta conformado primordialmente de lana de roca mineral granulada y cribada tierras diatomáceas y arcilla refractaria como aglutinantes.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jc w:val="both"/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28"/>
                      <w:szCs w:val="28"/>
                      <w:lang w:val="es-ES"/>
                    </w:rPr>
                    <w:t>Este conjunto de componentes dan como resultado una mayor adherencia,  plasticidad y firmeza aun en el hierro mismo. Es compatible con cemento para mayor dureza.</w:t>
                  </w:r>
                  <w:r w:rsidRPr="00724F4F"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s-ES"/>
                    </w:rPr>
                    <w:tab/>
                    <w:t xml:space="preserve">      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A3921" w:rsidRDefault="00C26FF1" w:rsidP="00145BDD">
      <w:r w:rsidRPr="00C26FF1">
        <w:rPr>
          <w:noProof/>
          <w:lang w:val="es-ES_tradnl" w:eastAsia="es-ES_tradnl"/>
        </w:rPr>
        <w:pict>
          <v:rect id="_x0000_s1027" style="position:absolute;margin-left:230.7pt;margin-top:247.35pt;width:255pt;height:416.25pt;z-index:251659264;mso-position-horizontal-relative:margin;mso-position-vertical-relative:margin" o:allowincell="f" strokecolor="#666" strokeweight="1pt">
            <v:fill color2="#999" focusposition="1" focussize="" focus="100%" type="gradient"/>
            <v:shadow on="t" type="perspective" color="#7f7f7f" opacity=".5" offset="1pt" offset2="-3pt"/>
            <v:textbox inset="18pt,18pt,18pt,18pt">
              <w:txbxContent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>PROPIEDADES FISICAS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>CONDUCTIVIDAD TERMICA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>A temperatura media de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n-U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n-US"/>
                    </w:rPr>
                    <w:t>(btu/pul/pie²/hr/°f)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n-US"/>
                    </w:rPr>
                    <w:t>100°f – 0.41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n-US"/>
                    </w:rPr>
                    <w:t>200°f – 0.49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n-US"/>
                    </w:rPr>
                    <w:t>300°f – 0.58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>TEMPERATURA DE SERVICIO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  <w:t>Hasta 1600°f (871°c) lado caliente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>RENDIMIENTO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  <w:t>1.392 m² a 1 cm de espesor por cada 10 kilos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>DENSIDAD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  <w:t>1.098 Kg/mt. (17 lbs/pie³)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>RESISTENCIA A LA COMPRESION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>(A 10% de deformación)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  <w:t>4 lbs/pulg²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>NORMA QUE CUBRE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  <w:t>ASTM c-195-95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color w:val="17365D"/>
                      <w:sz w:val="18"/>
                      <w:szCs w:val="18"/>
                      <w:lang w:val="es-ES"/>
                    </w:rPr>
                    <w:t xml:space="preserve">ENCOGIMIENTO 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  <w:t>(Durante 24 hr. A 1600° f)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</w:pPr>
                  <w:r w:rsidRPr="00724F4F">
                    <w:rPr>
                      <w:rFonts w:ascii="Cambria" w:hAnsi="Cambria"/>
                      <w:i/>
                      <w:iCs/>
                      <w:sz w:val="18"/>
                      <w:szCs w:val="18"/>
                      <w:lang w:val="es-ES"/>
                    </w:rPr>
                    <w:t>1.73%</w:t>
                  </w: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s-ES"/>
                    </w:rPr>
                  </w:pPr>
                </w:p>
                <w:p w:rsidR="00EA3921" w:rsidRPr="00724F4F" w:rsidRDefault="00EA3921" w:rsidP="00724F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s-ES"/>
                    </w:rPr>
                  </w:pPr>
                </w:p>
                <w:p w:rsidR="00EA3921" w:rsidRPr="00724F4F" w:rsidRDefault="00EA3921">
                  <w:pPr>
                    <w:rPr>
                      <w:rFonts w:ascii="Cambria" w:hAnsi="Cambria"/>
                      <w:i/>
                      <w:iCs/>
                      <w:color w:val="F4F4F4"/>
                      <w:sz w:val="36"/>
                      <w:szCs w:val="36"/>
                      <w:lang w:val="es-ES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EA3921" w:rsidRPr="00145BDD" w:rsidRDefault="00F6096B" w:rsidP="000511AF">
      <w:pPr>
        <w:tabs>
          <w:tab w:val="left" w:pos="3000"/>
        </w:tabs>
      </w:pPr>
      <w:r>
        <w:rPr>
          <w:noProof/>
          <w:lang w:eastAsia="es-MX"/>
        </w:rPr>
        <w:drawing>
          <wp:inline distT="0" distB="0" distL="0" distR="0">
            <wp:extent cx="2752725" cy="227647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921" w:rsidRPr="00145BDD" w:rsidSect="00F466E2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9CD" w:rsidRDefault="003C49CD" w:rsidP="00363D43">
      <w:pPr>
        <w:spacing w:after="0" w:line="240" w:lineRule="auto"/>
      </w:pPr>
      <w:r>
        <w:separator/>
      </w:r>
    </w:p>
  </w:endnote>
  <w:endnote w:type="continuationSeparator" w:id="1">
    <w:p w:rsidR="003C49CD" w:rsidRDefault="003C49CD" w:rsidP="0036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9CD" w:rsidRDefault="003C49CD" w:rsidP="00363D43">
      <w:pPr>
        <w:spacing w:after="0" w:line="240" w:lineRule="auto"/>
      </w:pPr>
      <w:r>
        <w:separator/>
      </w:r>
    </w:p>
  </w:footnote>
  <w:footnote w:type="continuationSeparator" w:id="1">
    <w:p w:rsidR="003C49CD" w:rsidRDefault="003C49CD" w:rsidP="0036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21" w:rsidRDefault="00F6096B">
    <w:pPr>
      <w:pStyle w:val="Encabezado"/>
    </w:pPr>
    <w:r>
      <w:rPr>
        <w:noProof/>
        <w:lang w:eastAsia="es-MX"/>
      </w:rPr>
      <w:drawing>
        <wp:inline distT="0" distB="0" distL="0" distR="0">
          <wp:extent cx="4286250" cy="533400"/>
          <wp:effectExtent l="1905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5BDD"/>
    <w:rsid w:val="000511AF"/>
    <w:rsid w:val="00076142"/>
    <w:rsid w:val="00145BDD"/>
    <w:rsid w:val="001F0673"/>
    <w:rsid w:val="001F4DAF"/>
    <w:rsid w:val="0031002A"/>
    <w:rsid w:val="00363D43"/>
    <w:rsid w:val="00375767"/>
    <w:rsid w:val="003C49CD"/>
    <w:rsid w:val="00574A75"/>
    <w:rsid w:val="00597EB6"/>
    <w:rsid w:val="005D5117"/>
    <w:rsid w:val="00646B00"/>
    <w:rsid w:val="00697F28"/>
    <w:rsid w:val="00724F4F"/>
    <w:rsid w:val="00805211"/>
    <w:rsid w:val="00A654A0"/>
    <w:rsid w:val="00B103BF"/>
    <w:rsid w:val="00B50404"/>
    <w:rsid w:val="00BA2ACA"/>
    <w:rsid w:val="00C26FF1"/>
    <w:rsid w:val="00CB2C03"/>
    <w:rsid w:val="00CF7D96"/>
    <w:rsid w:val="00E43F4A"/>
    <w:rsid w:val="00EA3921"/>
    <w:rsid w:val="00F466E2"/>
    <w:rsid w:val="00F6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42"/>
    <w:pPr>
      <w:spacing w:after="200" w:line="276" w:lineRule="auto"/>
    </w:pPr>
    <w:rPr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45B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363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63D43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363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63D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2014-05-19T17:57:00Z</dcterms:created>
  <dcterms:modified xsi:type="dcterms:W3CDTF">2014-05-19T17:57:00Z</dcterms:modified>
</cp:coreProperties>
</file>